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3864"/>
          <w:sz w:val="40"/>
          <w:szCs w:val="40"/>
        </w:rPr>
        <w:t xml:space="preserve">Andrine Mendez</w:t>
      </w:r>
    </w:p>
    <w:p>
      <w:pPr>
        <w:spacing w:after="40"/>
      </w:pPr>
      <w:r>
        <w:rPr>
          <w:rFonts w:ascii="Calibri" w:cs="Calibri" w:eastAsia="Calibri" w:hAnsi="Calibri"/>
          <w:color w:val="555555"/>
          <w:sz w:val="24"/>
          <w:szCs w:val="24"/>
        </w:rPr>
        <w:t xml:space="preserve">Growth Marketer | GTM Strategist | Founder | Marketing Lecturer</w:t>
      </w:r>
    </w:p>
    <w:p>
      <w:pPr>
        <w:spacing w:after="280"/>
      </w:pPr>
      <w:r>
        <w:rPr>
          <w:rFonts w:ascii="Calibri" w:cs="Calibri" w:eastAsia="Calibri" w:hAnsi="Calibri"/>
          <w:color w:val="555555"/>
          <w:sz w:val="21"/>
          <w:szCs w:val="21"/>
        </w:rPr>
        <w:t xml:space="preserve">Drogheda, Ireland | Irish Citizen  |  +353 894578057  |  mail@andrinemendez.com  |  www.andrinemendez.com  |  linkedin.com/in/andrine</w:t>
      </w:r>
    </w:p>
    <w:p>
      <w:pPr>
        <w:pBdr>
          <w:bottom w:val="single" w:color="AAAAAA" w:sz="6" w:space="1"/>
        </w:pBdr>
        <w:spacing w:after="160"/>
      </w:pPr>
    </w:p>
    <w:p>
      <w:pPr>
        <w:spacing w:after="130" w:before="260"/>
      </w:pPr>
      <w:r>
        <w:rPr>
          <w:rFonts w:ascii="Calibri" w:cs="Calibri" w:eastAsia="Calibri" w:hAnsi="Calibri"/>
          <w:b/>
          <w:bCs/>
          <w:color w:val="1F3864"/>
          <w:sz w:val="26"/>
          <w:szCs w:val="26"/>
        </w:rPr>
        <w:t xml:space="preserve">PROFESSIONAL SUMMARY</w:t>
      </w:r>
    </w:p>
    <w:p>
      <w:pPr>
        <w:spacing w:after="150" w:line="276"/>
      </w:pPr>
      <w:r>
        <w:rPr>
          <w:rFonts w:ascii="Calibri" w:cs="Calibri" w:eastAsia="Calibri" w:hAnsi="Calibri"/>
          <w:sz w:val="21"/>
          <w:szCs w:val="21"/>
        </w:rPr>
        <w:t xml:space="preserve">B2B growth marketer and five-time founder with 15+ years building brands, scaling demand generation, and leading GTM strategy across the US, EU, and APAC markets. Founded and exited a 25-person integrated marketing agency (acquired by a French group) and held senior marketing roles at LinkedIn, Kianda Technologies, Virtuoso Learning (Kubicle), and Cora Systems. Published author, peer-reviewed researcher, and undergraduate marketing lecturer. Open to senior marketing leadership roles — CMO, VP Marketing, or Head of Marketing/Demand Generation.</w:t>
      </w:r>
    </w:p>
    <w:p>
      <w:pPr>
        <w:spacing w:after="130" w:before="260"/>
      </w:pPr>
      <w:r>
        <w:rPr>
          <w:rFonts w:ascii="Calibri" w:cs="Calibri" w:eastAsia="Calibri" w:hAnsi="Calibri"/>
          <w:b/>
          <w:bCs/>
          <w:color w:val="1F3864"/>
          <w:sz w:val="26"/>
          <w:szCs w:val="26"/>
        </w:rPr>
        <w:t xml:space="preserve">CORE SKILLS &amp; TOOLS</w:t>
      </w:r>
    </w:p>
    <w:p>
      <w:pPr>
        <w:spacing w:after="150" w:line="276"/>
      </w:pPr>
      <w:r>
        <w:rPr>
          <w:rFonts w:ascii="Calibri" w:cs="Calibri" w:eastAsia="Calibri" w:hAnsi="Calibri"/>
          <w:sz w:val="21"/>
          <w:szCs w:val="21"/>
        </w:rPr>
        <w:t xml:space="preserve">Demand Generation · Brand Strategy · GTM Strategy · Account-Based Marketing (ABM) · Content Marketing · Product Marketing · Full-Funnel Marketing · Team Leadership · B2B SaaS · Pipeline Generation · HubSpot · 6sense · LinkedIn Ads · Meta Ads · Google Analytics · Salesforce · SEO/SEM · Marketing Automation · AI-Driven Marketing Workflows</w:t>
      </w:r>
    </w:p>
    <w:p>
      <w:pPr>
        <w:spacing w:after="130" w:before="260"/>
      </w:pPr>
      <w:r>
        <w:rPr>
          <w:rFonts w:ascii="Calibri" w:cs="Calibri" w:eastAsia="Calibri" w:hAnsi="Calibri"/>
          <w:b/>
          <w:bCs/>
          <w:color w:val="1F3864"/>
          <w:sz w:val="26"/>
          <w:szCs w:val="26"/>
        </w:rPr>
        <w:t xml:space="preserve">PROFESSIONAL &amp; INDUSTRY EXPERIENCE</w:t>
      </w:r>
    </w:p>
    <w:p>
      <w:pPr>
        <w:tabs>
          <w:tab w:val="right" w:pos="9350"/>
        </w:tabs>
        <w:spacing w:after="30" w:before="19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Head of Growth Marketing — Cora Systems (Contract)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	Jan 2026 – Present</w:t>
      </w:r>
    </w:p>
    <w:p>
      <w:pPr>
        <w:spacing w:after="7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Dublin | Enterprise project management software scaling across US and EU markets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Lead growth marketing strategy across US and EU markets, owning full-funnel demand generation in pursuit of a €26M revenue target.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Manage a team of three, overseeing campaign execution, content, and performance marketing across both regions.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Build and run ABM programs targeting enterprise accounts, working closely with the sales team to accelerate pipeline and support complex, long-cycle deals.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Manage media budgets across paid digital and LinkedIn Ads, optimising spend allocation across US and EU market priorities.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Operate as a hands-on marketing leader — equally comfortable setting strategy and executing campaigns directly.</w:t>
      </w:r>
    </w:p>
    <w:p>
      <w:pPr>
        <w:tabs>
          <w:tab w:val="right" w:pos="9350"/>
        </w:tabs>
        <w:spacing w:after="30" w:before="19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Chief Marketing Officer &amp; Founder — Power Rangers Ltd (trading as GoPlugable)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	Jan 2024 – Dec 2025</w:t>
      </w:r>
    </w:p>
    <w:p>
      <w:pPr>
        <w:spacing w:after="7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Dublin | Community EV charger-sharing platform, co-founded with a business partner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Founded and led marketing strategy for an EV charger-sharing platform, owning brand positioning, go-to-market, and demand generation from inception.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Secured over €160,000 in non-dilutive grants and competition funding by building the commercial narrative and pitch materials for investor and grant panels.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Built the brand identity, website, and early customer acquisition channels as the company's sole marketing function.</w:t>
      </w:r>
    </w:p>
    <w:p>
      <w:pPr>
        <w:tabs>
          <w:tab w:val="right" w:pos="9350"/>
        </w:tabs>
        <w:spacing w:after="30" w:before="19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Head of Demand Generation — Virtuoso Learning Ltd (trading as Kubicle)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	Sep 2022 – Dec 2023</w:t>
      </w:r>
    </w:p>
    <w:p>
      <w:pPr>
        <w:spacing w:after="7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Dublin | E-learning and professional skills platform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Owned demand generation strategy for an e-learning platform, building campaigns across paid, content, and lifecycle channels to drive trial and conversion.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Worked cross-functionally with product and sales teams to align campaign messaging with platform positioning and customer segments.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Built reporting and performance tracking to inform ongoing demand generation investment decisions.</w:t>
      </w:r>
    </w:p>
    <w:p>
      <w:pPr>
        <w:tabs>
          <w:tab w:val="right" w:pos="9350"/>
        </w:tabs>
        <w:spacing w:after="30" w:before="19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Senior Marketing Manager (EMEA) — LinkedIn Marketing Solutions (Contract)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	Feb 2022 – Jul 2022</w:t>
      </w:r>
    </w:p>
    <w:p>
      <w:pPr>
        <w:spacing w:after="7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Dublin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Supported EMEA marketing solutions initiatives, working directly with B2B marketers and advertisers on funnel and demand strategy.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Contributed to regional campaign execution and client-facing marketing programmes.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Worked on launching multi-lingual campaigns across the EMEA region.</w:t>
      </w:r>
    </w:p>
    <w:p>
      <w:pPr>
        <w:tabs>
          <w:tab w:val="right" w:pos="9350"/>
        </w:tabs>
        <w:spacing w:after="30" w:before="19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Marketing Manager — Kianda Technologies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	Apr 2021 – Jan 2022</w:t>
      </w:r>
    </w:p>
    <w:p>
      <w:pPr>
        <w:spacing w:after="7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Dublin | Led marketing execution for a no-code process automation platform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Led the end-to-end rebuild of the company website on WordPress and reworked brand identity and assets for a more consistent look across all touchpoints.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Redeveloped social media strategy (+20% website traffic) and created on-ground event activations that increased engagement and leads by 50%.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Built a webinar programme generating 300+ organic registrations, contributing directly to pipeline growth, while managing a team of two alongside the sales team.</w:t>
      </w:r>
    </w:p>
    <w:p>
      <w:pPr>
        <w:tabs>
          <w:tab w:val="right" w:pos="9350"/>
        </w:tabs>
        <w:spacing w:after="30" w:before="19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Chief Customer Officer &amp; Founder — Zimbly Eat Technologies Ltd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	Apr 2020 – Apr 2021</w:t>
      </w:r>
    </w:p>
    <w:p>
      <w:pPr>
        <w:spacing w:after="7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Dublin | Led product development and UX design; generated leads among food business owners; owned brand strategy and acquisition campaigns.</w:t>
      </w:r>
    </w:p>
    <w:p>
      <w:pPr>
        <w:tabs>
          <w:tab w:val="right" w:pos="9350"/>
        </w:tabs>
        <w:spacing w:after="30" w:before="19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CEO (FMCG) &amp; Founder — Pling Foods &amp; Beverage Pvt Ltd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	2016 – 2019</w:t>
      </w:r>
    </w:p>
    <w:p>
      <w:pPr>
        <w:spacing w:after="7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India | Launched a better-for-you (BFY) snacking brand following the exit of the advertising agency. Led a 20+ person sales team while managing business strategy and marketing for the brand.</w:t>
      </w:r>
    </w:p>
    <w:p>
      <w:pPr>
        <w:tabs>
          <w:tab w:val="right" w:pos="9350"/>
        </w:tabs>
        <w:spacing w:after="30" w:before="19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Founder &amp; Event Host/Organiser — Kitchen Community &amp; Startup Initiative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	Apr 2016 – Apr 2019 (part-time/volunteer, concurrent with Pling Foods)</w:t>
      </w:r>
    </w:p>
    <w:p>
      <w:pPr>
        <w:spacing w:after="7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Kerala, India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Organised monthly business networking conferences bringing industry speakers and peers together across 3 cities, in partnership with government and corporate sponsors.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Built and led a ~2,000-person startup community, securing sponsorship and partnership support to sustain the initiative.</w:t>
      </w:r>
    </w:p>
    <w:p>
      <w:pPr>
        <w:tabs>
          <w:tab w:val="right" w:pos="9350"/>
        </w:tabs>
        <w:spacing w:after="30" w:before="19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CEO &amp; Founder — Saltmangotree Creative (later The Links India, Chief Strategy Officer post-acquisition)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	Apr 2010 – Jan 2015</w:t>
      </w:r>
    </w:p>
    <w:p>
      <w:pPr>
        <w:spacing w:after="7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New Delhi &amp; Kochi, India | Account Growth &amp; Retention · New Business Development · Award-Winning Campaign Work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Built and led new business development for the agency, growing it from founding to a 25-person integrated agency with two offices, with 70% of revenue generated through inbound demand.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Led client account strategy and trained the account management team, overseeing relationships across the agency's full client roster.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Led award-winning campaign work, including for pharma brand Volini.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Acquired and grew Federal Bank, a top-5 Indian bank, as a client for 5 years, delivering year-on-year account growth.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Built and managed an international client portfolio including Logitech, Accor Hotels, Liberty Insurance, and Decathlon, alongside recurring domestic revenue.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Successfully exited the agency via acquisition by a French group, continuing as Chief Strategy Officer for one year post-acquisition.</w:t>
      </w:r>
    </w:p>
    <w:p>
      <w:pPr>
        <w:spacing w:after="130" w:before="260"/>
      </w:pPr>
      <w:r>
        <w:rPr>
          <w:rFonts w:ascii="Calibri" w:cs="Calibri" w:eastAsia="Calibri" w:hAnsi="Calibri"/>
          <w:b/>
          <w:bCs/>
          <w:color w:val="1F3864"/>
          <w:sz w:val="26"/>
          <w:szCs w:val="26"/>
        </w:rPr>
        <w:t xml:space="preserve">TEACHING EXPERIENCE</w:t>
      </w:r>
    </w:p>
    <w:p>
      <w:pPr>
        <w:tabs>
          <w:tab w:val="right" w:pos="9350"/>
        </w:tabs>
        <w:spacing w:after="30" w:before="19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Marketing Lecturer (Part-time) — Independent College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	Oct 2024 – Dec 2025</w:t>
      </w:r>
    </w:p>
    <w:p>
      <w:pPr>
        <w:spacing w:after="7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Ireland | Undergraduate modules: Marketing Tools and Analysis, Marketing Communications &amp; CRM, Sales, Advertising &amp; PR, Innovative Marketing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Designed and revalidated module content to ensure alignment with current industry standards and academic requirements.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Served as a member of the exam board, contributing to quality assurance and assessment processes.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Developed assignments and examinations for undergraduate marketing modules.</w:t>
      </w:r>
    </w:p>
    <w:p>
      <w:pPr>
        <w:tabs>
          <w:tab w:val="right" w:pos="9350"/>
        </w:tabs>
        <w:spacing w:after="30" w:before="19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Part-Time Business Lecturer (Seasonal) — MSLETB / LMETB / Bayswater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	Apr 2024 – Dec 2025</w:t>
      </w:r>
    </w:p>
    <w:p>
      <w:pPr>
        <w:spacing w:after="7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Ireland / United Kingdom | Digital Marketing and Sales Apprenticeship Programs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Delivered business-focused modules including Digital Marketing, Sales, Leadership, and Digital Content Creation in a hybrid in-person/online model.</w:t>
      </w:r>
    </w:p>
    <w:p>
      <w:pPr>
        <w:spacing w:after="55" w:line="264"/>
        <w:ind w:left="280" w:hanging="220"/>
      </w:pPr>
      <w:r>
        <w:rPr>
          <w:rFonts w:ascii="Calibri" w:cs="Calibri" w:eastAsia="Calibri" w:hAnsi="Calibri"/>
          <w:sz w:val="21"/>
          <w:szCs w:val="21"/>
        </w:rPr>
        <w:t xml:space="preserve">•  Developed practical, activity-based assignments and live projects for apprentices.</w:t>
      </w:r>
    </w:p>
    <w:p>
      <w:pPr>
        <w:spacing w:after="130" w:before="260"/>
      </w:pPr>
      <w:r>
        <w:rPr>
          <w:rFonts w:ascii="Calibri" w:cs="Calibri" w:eastAsia="Calibri" w:hAnsi="Calibri"/>
          <w:b/>
          <w:bCs/>
          <w:color w:val="1F3864"/>
          <w:sz w:val="26"/>
          <w:szCs w:val="26"/>
        </w:rPr>
        <w:t xml:space="preserve">RESEARCH &amp; PUBLICATIONS</w:t>
      </w:r>
    </w:p>
    <w:p>
      <w:pPr>
        <w:spacing w:after="150" w:line="276"/>
      </w:pPr>
      <w:r>
        <w:rPr>
          <w:rFonts w:ascii="Calibri" w:cs="Calibri" w:eastAsia="Calibri" w:hAnsi="Calibri"/>
          <w:sz w:val="19"/>
          <w:szCs w:val="19"/>
        </w:rPr>
        <w:t xml:space="preserve">A. Mendez, K. Johnston, M. McArdle (2023). Navigating the New Product Development Process: A Case Study of a Startup's Journey from Ideation to Commercialisation. ECIE 2023, 18th European Conference on Innovation and Entrepreneurship.</w:t>
      </w:r>
    </w:p>
    <w:p>
      <w:pPr>
        <w:spacing w:after="150" w:line="276"/>
      </w:pPr>
      <w:r>
        <w:rPr>
          <w:rFonts w:ascii="Calibri" w:cs="Calibri" w:eastAsia="Calibri" w:hAnsi="Calibri"/>
          <w:sz w:val="19"/>
          <w:szCs w:val="19"/>
        </w:rPr>
        <w:t xml:space="preserve">Mendez, A. (2025). How to Start a Business with Almost No Money.</w:t>
      </w:r>
    </w:p>
    <w:p>
      <w:pPr>
        <w:spacing w:after="130" w:before="260"/>
      </w:pPr>
      <w:r>
        <w:rPr>
          <w:rFonts w:ascii="Calibri" w:cs="Calibri" w:eastAsia="Calibri" w:hAnsi="Calibri"/>
          <w:b/>
          <w:bCs/>
          <w:color w:val="1F3864"/>
          <w:sz w:val="26"/>
          <w:szCs w:val="26"/>
        </w:rPr>
        <w:t xml:space="preserve">EDUCATION</w:t>
      </w:r>
    </w:p>
    <w:p>
      <w:pPr>
        <w:spacing w:after="150" w:line="276"/>
      </w:pPr>
      <w:r>
        <w:rPr>
          <w:rFonts w:ascii="Calibri" w:cs="Calibri" w:eastAsia="Calibri" w:hAnsi="Calibri"/>
          <w:sz w:val="20"/>
          <w:szCs w:val="20"/>
        </w:rPr>
        <w:t xml:space="preserve">Master in Business Studies (Level 9) — Dundalk Institute of Technology, Ireland (2023)</w:t>
      </w:r>
    </w:p>
    <w:p>
      <w:pPr>
        <w:spacing w:after="150" w:line="276"/>
      </w:pPr>
      <w:r>
        <w:rPr>
          <w:rFonts w:ascii="Calibri" w:cs="Calibri" w:eastAsia="Calibri" w:hAnsi="Calibri"/>
          <w:sz w:val="20"/>
          <w:szCs w:val="20"/>
        </w:rPr>
        <w:t xml:space="preserve">B.Tech in Electrical &amp; Electronics Engineering (Level 8) — Federal Institute of Science &amp; Technology, India (2008)</w:t>
      </w:r>
    </w:p>
    <w:sectPr>
      <w:pgSz w:w="12240" w:h="15840" w:orient="portrait"/>
      <w:pgMar w:top="760" w:right="1080" w:bottom="76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2026-07-24T20:37:08.734Z</dcterms:created>
  <dcterms:modified xsi:type="dcterms:W3CDTF">2026-07-24T20:37:08.749Z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